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854" w:rsidRDefault="00B74854" w:rsidP="00B74854">
      <w:pPr>
        <w:spacing w:after="0" w:line="240" w:lineRule="auto"/>
        <w:rPr>
          <w:rFonts w:ascii="Times New Roman" w:hAnsi="Times New Roman" w:cs="Times New Roman"/>
          <w:b/>
          <w:sz w:val="28"/>
          <w:szCs w:val="28"/>
        </w:rPr>
      </w:pPr>
    </w:p>
    <w:p w:rsidR="00B74854" w:rsidRPr="00925752" w:rsidRDefault="00B74854" w:rsidP="00B74854">
      <w:pPr>
        <w:spacing w:after="0" w:line="240" w:lineRule="auto"/>
        <w:rPr>
          <w:rFonts w:ascii="Times New Roman" w:hAnsi="Times New Roman" w:cs="Times New Roman"/>
          <w:b/>
          <w:sz w:val="28"/>
          <w:szCs w:val="28"/>
        </w:rPr>
      </w:pPr>
      <w:r w:rsidRPr="00925752">
        <w:rPr>
          <w:rFonts w:ascii="Times New Roman" w:hAnsi="Times New Roman" w:cs="Times New Roman"/>
          <w:b/>
          <w:sz w:val="28"/>
          <w:szCs w:val="28"/>
        </w:rPr>
        <w:t>Unit 4:</w:t>
      </w:r>
      <w:r w:rsidRPr="00925752">
        <w:rPr>
          <w:rFonts w:ascii="Times New Roman" w:hAnsi="Times New Roman" w:cs="Times New Roman"/>
          <w:b/>
          <w:sz w:val="24"/>
          <w:szCs w:val="24"/>
        </w:rPr>
        <w:t xml:space="preserve"> </w:t>
      </w:r>
      <w:r w:rsidRPr="00925752">
        <w:rPr>
          <w:rFonts w:ascii="Times New Roman" w:hAnsi="Times New Roman" w:cs="Times New Roman"/>
          <w:b/>
          <w:sz w:val="28"/>
          <w:szCs w:val="28"/>
        </w:rPr>
        <w:t>World War I and the Roaring Twenties: The U.S in Ascendance</w:t>
      </w:r>
    </w:p>
    <w:p w:rsidR="00B74854" w:rsidRPr="00925752" w:rsidRDefault="00B74854" w:rsidP="00B74854">
      <w:pPr>
        <w:spacing w:after="0" w:line="240" w:lineRule="auto"/>
        <w:rPr>
          <w:rFonts w:ascii="Times New Roman" w:hAnsi="Times New Roman" w:cs="Times New Roman"/>
          <w:b/>
          <w:sz w:val="28"/>
          <w:szCs w:val="28"/>
        </w:rPr>
      </w:pPr>
    </w:p>
    <w:p w:rsidR="00B74854" w:rsidRDefault="00B74854" w:rsidP="00B74854">
      <w:pPr>
        <w:spacing w:after="0" w:line="240" w:lineRule="auto"/>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sz w:val="28"/>
          <w:szCs w:val="28"/>
        </w:rPr>
        <w:t xml:space="preserve">In 1914, the “Great War” broke out between the Allied Powers of Great Britain, France, Italy, and Russia and the Central Powers of Germany, Austria-Hungary, and the Ottoman Empire. President Wilson wanted the U.S. to stay out of the European conflict, a stance that was in line with nearly a century of American foreign policy towards Europe. But when in 1915 Germany began unrestricted submarine warfare around the British Isles, 128 Americans died in the sinking of the Lusitania, and a public that was already predisposed to support Britain due to the nation’s cultural ties with that nation became even more anti-German.  Although Germany temporarily suspended attacks on ocean vessels, by 1917 they resumed those attacks to try to break the Allied Powers, and after five more American vessels were targeted, the U.S. declared war on Germany on April 6, 1917. </w:t>
      </w:r>
    </w:p>
    <w:p w:rsidR="00B74854" w:rsidRDefault="00B74854" w:rsidP="00B74854">
      <w:pPr>
        <w:spacing w:after="0" w:line="240" w:lineRule="auto"/>
        <w:rPr>
          <w:rFonts w:ascii="Times New Roman" w:hAnsi="Times New Roman" w:cs="Times New Roman"/>
          <w:sz w:val="28"/>
          <w:szCs w:val="28"/>
        </w:rPr>
      </w:pPr>
      <w:r>
        <w:rPr>
          <w:rFonts w:ascii="Times New Roman" w:hAnsi="Times New Roman" w:cs="Times New Roman"/>
          <w:sz w:val="28"/>
          <w:szCs w:val="28"/>
        </w:rPr>
        <w:tab/>
      </w:r>
    </w:p>
    <w:p w:rsidR="00B74854" w:rsidRDefault="00B74854" w:rsidP="00B74854">
      <w:pPr>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Because the Americans entered the war in what would become its last year, American deaths in World War I-- at  under 120,000-- were far less than the 3 million lost by Russia, or the nearly 2 million lost by France. But the enormous destruction witnessed by soldiers and politicians alike encouraged elites in all concerned countries to try to prevent a war like this from happening ever again. In these efforts, President Wilson took the lead in supporting a new League of Nations, which would become an international tribunal to negotiate disputes with major powers to avoid war. Yet the American Congress rejected the entrance of the U.S. into the League. This rejection of internationalism meant in part that the United States was ignoring its newfound role in the world as the largest economy and net-creditor to the rest of the globe. In addition, the United States would insist that indebted countries not be forgiven of their debt, even though the U.S. had the ability to be magnanimous. Along with a lack of interest in a military buildup at home, it looked </w:t>
      </w:r>
      <w:proofErr w:type="gramStart"/>
      <w:r>
        <w:rPr>
          <w:rFonts w:ascii="Times New Roman" w:hAnsi="Times New Roman" w:cs="Times New Roman"/>
          <w:sz w:val="28"/>
          <w:szCs w:val="28"/>
        </w:rPr>
        <w:t>to</w:t>
      </w:r>
      <w:proofErr w:type="gramEnd"/>
      <w:r>
        <w:rPr>
          <w:rFonts w:ascii="Times New Roman" w:hAnsi="Times New Roman" w:cs="Times New Roman"/>
          <w:sz w:val="28"/>
          <w:szCs w:val="28"/>
        </w:rPr>
        <w:t xml:space="preserve"> many as though the United States was putting its head in the sand, refusing to help manage a tense situation in Europe in the 1920s that saw the rise of fascism first in Italy, and soon in Germany.  </w:t>
      </w:r>
    </w:p>
    <w:p w:rsidR="00B74854" w:rsidRPr="003D23BF" w:rsidRDefault="00B74854" w:rsidP="00B74854">
      <w:pPr>
        <w:spacing w:after="0" w:line="240" w:lineRule="auto"/>
        <w:rPr>
          <w:rFonts w:ascii="Times New Roman" w:hAnsi="Times New Roman" w:cs="Times New Roman"/>
          <w:sz w:val="28"/>
          <w:szCs w:val="28"/>
        </w:rPr>
      </w:pPr>
      <w:r>
        <w:rPr>
          <w:rFonts w:ascii="Times New Roman" w:hAnsi="Times New Roman" w:cs="Times New Roman"/>
          <w:sz w:val="28"/>
          <w:szCs w:val="28"/>
        </w:rPr>
        <w:tab/>
      </w:r>
    </w:p>
    <w:p w:rsidR="00B74854" w:rsidRDefault="00B74854" w:rsidP="00B74854">
      <w:pPr>
        <w:spacing w:after="0" w:line="240" w:lineRule="auto"/>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sz w:val="28"/>
          <w:szCs w:val="28"/>
        </w:rPr>
        <w:t xml:space="preserve">Soldiers who fought in what was then called “The Great War” had survived a truly harrowing ordeal. If they did not die of disease either during or immediately after the war (the Great Flu Pandemic of 1919 killed over six hundred thousand Americans), the American soldiers who actually made it to Europe witnessed a new level of carnage and blood-letting caused by poison gas, tanks, new and more powerful machine guns, cannons, and hand to hand combat in the trench warfare of western Europe. These men felt the world had been changed forever. It is not </w:t>
      </w:r>
      <w:r>
        <w:rPr>
          <w:rFonts w:ascii="Times New Roman" w:hAnsi="Times New Roman" w:cs="Times New Roman"/>
          <w:sz w:val="28"/>
          <w:szCs w:val="28"/>
        </w:rPr>
        <w:lastRenderedPageBreak/>
        <w:t xml:space="preserve">unreasonable to argue that the 1920s in the United States was a decade of escaping the recent past, and of plunging headlong into a new consumer society, that included more liberating views of gender roles—seen most importantly in women winning the right to vote in 1920. The 1920s was the decade of “The Flapper”- the young woman who bobbed her hair (meaning it was cut short), who listened to jazz, drank alcohol, fraternized openly with men, and otherwise developed a new public persona set against Victorian era norms of women being seen and not heard. </w:t>
      </w:r>
    </w:p>
    <w:p w:rsidR="00B74854" w:rsidRDefault="00B74854" w:rsidP="00B74854">
      <w:pPr>
        <w:spacing w:after="0" w:line="240" w:lineRule="auto"/>
        <w:rPr>
          <w:rFonts w:ascii="Times New Roman" w:hAnsi="Times New Roman" w:cs="Times New Roman"/>
          <w:sz w:val="28"/>
          <w:szCs w:val="28"/>
        </w:rPr>
      </w:pPr>
    </w:p>
    <w:p w:rsidR="00B74854" w:rsidRDefault="00B74854" w:rsidP="00B74854">
      <w:pPr>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The 1920s was also a decade of reaction. One cause for this originated in the view that World War I had been a senseless waste, a view held across the political spectrum. Isolationism reared its head in opposition to Woodrow Wilson’s League of Nations but also is evident in the various peace movements of the decade. There could be a fine line between isolationism and xenophobia, even as many peace activists were committed liberals. The growth of a new and reinvigorated Ku Klux Klan, which organized massive rallies down Pennsylvania Avenue in Washington, D.C. in the 1920s, demonstrates the connections between isolationism and discrimination toward foreigners. The Klan was determined to root out un-American activities, including Bolshevism, but also among Catholics and any other foreign group that threatened the hegemony of Anglo-Protestant values. After forty years of more or less open immigration from Europe, the percentage of foreign born Americans before 1920 had been as high as 15%, and including the children of these immigrants, perhaps 40% of the country had some kind of immigrant relative. The fact that many—though hardly all- of these immigrants were Catholics and Jews from strange rural enclaves in Eastern Europe or Sicily (which many Anglo-Americans viewed as part of North Africa) only furthered the nativist argument that the Anglo-Saxon Protestant culture of the United States was under attack. As a result, in 1924, Congress passed the Johnson-Reed Act to dramatically curtail immigration to the United States with a quota system. Only the equivalent of 2% of the nationals of a given country in the U.S. in the 1890 Census would be allowed a visa into the country, and immigration from Asia was excluded completely, at least by law. The 1920s is the first decade of “illegal immigration” from Mexico as well, and saw the birth of the Border Patrol to try to cut back on the migrant labor flow from Latin America and also from China, since many Chinese immigrants tried to enter the United States along the poorly guarded southern border of the United States. </w:t>
      </w:r>
    </w:p>
    <w:p w:rsidR="00B74854" w:rsidRDefault="00B74854" w:rsidP="00B74854">
      <w:pPr>
        <w:spacing w:after="0" w:line="240" w:lineRule="auto"/>
        <w:rPr>
          <w:rFonts w:ascii="Times New Roman" w:hAnsi="Times New Roman" w:cs="Times New Roman"/>
          <w:sz w:val="28"/>
          <w:szCs w:val="28"/>
        </w:rPr>
      </w:pPr>
      <w:r>
        <w:rPr>
          <w:rFonts w:ascii="Times New Roman" w:hAnsi="Times New Roman" w:cs="Times New Roman"/>
          <w:sz w:val="28"/>
          <w:szCs w:val="28"/>
        </w:rPr>
        <w:tab/>
      </w:r>
    </w:p>
    <w:p w:rsidR="00B74854" w:rsidRDefault="00B74854" w:rsidP="00B74854">
      <w:pPr>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In the 1920s, the American economy boomed, thanks in part to its cherished role as creditor to the world, but also due to its culture of innovation and consumerism. Nowhere was this more evident than the car industry. Under men like Henry Ford, the U.S. auto industry produced over 80% of the world’s cars, and </w:t>
      </w:r>
      <w:r>
        <w:rPr>
          <w:rFonts w:ascii="Times New Roman" w:hAnsi="Times New Roman" w:cs="Times New Roman"/>
          <w:sz w:val="28"/>
          <w:szCs w:val="28"/>
        </w:rPr>
        <w:lastRenderedPageBreak/>
        <w:t xml:space="preserve">in the United States this new technology helped to further bolster the oil industry, as well as to encourage tourism and suburbanization within the domestic economy. Along with cars, the American consumer of the 1920s could now use an increased amount of credit to buy any number of new household appliances, especially the radio, which came into its own in this decade. Similarly, the film industry and chemical industry experienced exponential growth during the 1920s.  All in all, this new consumer society, fueled in part from foreign investment, created an economic boom. The Dow Jones Industrial Average of stocks more than doubled in price between 1926 and 1929. Consumer credit can also be seen in that bubble, since average Americans were often able to buy stocks with loans for as little as 10% down (something similar to the subprime mortgage market of the early 2000s.) </w:t>
      </w:r>
    </w:p>
    <w:p w:rsidR="00B74854" w:rsidRDefault="00B74854" w:rsidP="00B74854">
      <w:pPr>
        <w:spacing w:after="0" w:line="240" w:lineRule="auto"/>
        <w:rPr>
          <w:rFonts w:ascii="Times New Roman" w:hAnsi="Times New Roman" w:cs="Times New Roman"/>
          <w:sz w:val="28"/>
          <w:szCs w:val="28"/>
        </w:rPr>
      </w:pPr>
    </w:p>
    <w:p w:rsidR="00B74854" w:rsidRDefault="00B74854" w:rsidP="00B74854">
      <w:pPr>
        <w:spacing w:after="0" w:line="240" w:lineRule="auto"/>
        <w:rPr>
          <w:rFonts w:ascii="Times New Roman" w:hAnsi="Times New Roman" w:cs="Times New Roman"/>
          <w:sz w:val="28"/>
          <w:szCs w:val="28"/>
        </w:rPr>
      </w:pPr>
      <w:r>
        <w:rPr>
          <w:rFonts w:ascii="Times New Roman" w:hAnsi="Times New Roman" w:cs="Times New Roman"/>
          <w:sz w:val="28"/>
          <w:szCs w:val="28"/>
        </w:rPr>
        <w:tab/>
        <w:t>Politically, the boundless optimism of the 1920s made Americans support the pro-business Republicans. The Presidency of Calvin Coolidge is seen as emblematic of the period when he asserted that “the business of America is business” and “civilization and profits go hand in hand.” Coolidge’s administration (1923-1929) cut taxes three times to the point where in 1928, only 2% of the American population paid federal income taxes.  Coolidge’s Treasury Secretary, Andrew Mellon was an enemy of the regulatory state, and many would later blame his lack of oversight on Wall Street for the calamity of the 1929 stock market crash. Although the Coolidge administration oversaw immigration restriction, his administration is remembered for a more progressive stance on African-American rights and lynching.</w:t>
      </w:r>
    </w:p>
    <w:p w:rsidR="00B74854" w:rsidRDefault="00B74854" w:rsidP="00B74854">
      <w:pPr>
        <w:spacing w:after="0" w:line="240" w:lineRule="auto"/>
        <w:rPr>
          <w:rFonts w:ascii="Times New Roman" w:hAnsi="Times New Roman" w:cs="Times New Roman"/>
          <w:sz w:val="28"/>
          <w:szCs w:val="28"/>
        </w:rPr>
      </w:pPr>
    </w:p>
    <w:p w:rsidR="00B74854" w:rsidRDefault="00B74854" w:rsidP="00B74854">
      <w:pPr>
        <w:spacing w:after="0" w:line="240" w:lineRule="auto"/>
        <w:rPr>
          <w:rFonts w:ascii="Times New Roman" w:hAnsi="Times New Roman" w:cs="Times New Roman"/>
          <w:sz w:val="28"/>
          <w:szCs w:val="28"/>
        </w:rPr>
      </w:pPr>
    </w:p>
    <w:p w:rsidR="00B74854" w:rsidRPr="00C54943" w:rsidRDefault="00B74854" w:rsidP="00B74854">
      <w:pPr>
        <w:spacing w:after="0" w:line="240" w:lineRule="auto"/>
        <w:rPr>
          <w:rFonts w:ascii="Times New Roman" w:hAnsi="Times New Roman" w:cs="Times New Roman"/>
          <w:sz w:val="28"/>
          <w:szCs w:val="28"/>
        </w:rPr>
      </w:pPr>
    </w:p>
    <w:p w:rsidR="00917476" w:rsidRDefault="00917476">
      <w:bookmarkStart w:id="0" w:name="_GoBack"/>
      <w:bookmarkEnd w:id="0"/>
    </w:p>
    <w:sectPr w:rsidR="00917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854"/>
    <w:rsid w:val="00917476"/>
    <w:rsid w:val="00B74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1E2ECC-E944-4BC2-9028-A76167B01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485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1107</Words>
  <Characters>6316</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7409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Jordan</dc:creator>
  <cp:keywords/>
  <dc:description/>
  <cp:lastModifiedBy>Ryan Jordan</cp:lastModifiedBy>
  <cp:revision>1</cp:revision>
  <dcterms:created xsi:type="dcterms:W3CDTF">2019-01-07T19:26:00Z</dcterms:created>
  <dcterms:modified xsi:type="dcterms:W3CDTF">2019-01-07T19:27:00Z</dcterms:modified>
</cp:coreProperties>
</file>